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B676" w14:textId="77777777" w:rsidR="005823BB" w:rsidRPr="005823BB" w:rsidRDefault="005823BB" w:rsidP="005823BB">
      <w:pPr>
        <w:widowControl/>
        <w:shd w:val="clear" w:color="auto" w:fill="FFFFFF"/>
        <w:jc w:val="left"/>
        <w:outlineLvl w:val="0"/>
        <w:rPr>
          <w:rFonts w:ascii="Verdana" w:eastAsia="宋体" w:hAnsi="Verdana" w:cs="宋体"/>
          <w:b/>
          <w:bCs/>
          <w:color w:val="0066CC"/>
          <w:spacing w:val="17"/>
          <w:kern w:val="36"/>
          <w:sz w:val="24"/>
          <w:szCs w:val="24"/>
        </w:rPr>
      </w:pPr>
      <w:proofErr w:type="gramStart"/>
      <w:r w:rsidRPr="005823BB">
        <w:rPr>
          <w:rFonts w:ascii="Verdana" w:eastAsia="宋体" w:hAnsi="Verdana" w:cs="宋体"/>
          <w:b/>
          <w:bCs/>
          <w:color w:val="0066CC"/>
          <w:spacing w:val="17"/>
          <w:kern w:val="36"/>
          <w:sz w:val="24"/>
          <w:szCs w:val="24"/>
        </w:rPr>
        <w:t>乙盛</w:t>
      </w:r>
      <w:proofErr w:type="gramEnd"/>
      <w:r w:rsidRPr="005823BB">
        <w:rPr>
          <w:rFonts w:ascii="Verdana" w:eastAsia="宋体" w:hAnsi="Verdana" w:cs="宋体"/>
          <w:b/>
          <w:bCs/>
          <w:color w:val="0066CC"/>
          <w:spacing w:val="17"/>
          <w:kern w:val="36"/>
          <w:sz w:val="24"/>
          <w:szCs w:val="24"/>
        </w:rPr>
        <w:t>-KY</w:t>
      </w:r>
      <w:r w:rsidRPr="005823BB">
        <w:rPr>
          <w:rFonts w:ascii="Verdana" w:eastAsia="宋体" w:hAnsi="Verdana" w:cs="宋体"/>
          <w:b/>
          <w:bCs/>
          <w:color w:val="0066CC"/>
          <w:spacing w:val="17"/>
          <w:kern w:val="36"/>
          <w:sz w:val="24"/>
          <w:szCs w:val="24"/>
        </w:rPr>
        <w:t>子公司投資設立墨西哥子公司案，補充公司名稱及持股比</w:t>
      </w:r>
    </w:p>
    <w:p w14:paraId="2C95595D" w14:textId="77777777" w:rsidR="005823BB" w:rsidRDefault="005823BB">
      <w:pPr>
        <w:rPr>
          <w:rFonts w:ascii="Verdana" w:hAnsi="Verdana"/>
          <w:color w:val="363636"/>
          <w:spacing w:val="20"/>
          <w:shd w:val="clear" w:color="auto" w:fill="FFFFFF"/>
        </w:rPr>
      </w:pPr>
    </w:p>
    <w:p w14:paraId="62984B78" w14:textId="7CFDB854" w:rsidR="00167B7C" w:rsidRDefault="005823BB">
      <w:r>
        <w:rPr>
          <w:rFonts w:ascii="Verdana" w:hAnsi="Verdana"/>
          <w:color w:val="363636"/>
          <w:spacing w:val="20"/>
          <w:shd w:val="clear" w:color="auto" w:fill="FFFFFF"/>
        </w:rPr>
        <w:t>(5243)</w:t>
      </w:r>
      <w:proofErr w:type="gramStart"/>
      <w:r>
        <w:rPr>
          <w:rFonts w:ascii="Verdana" w:hAnsi="Verdana"/>
          <w:color w:val="363636"/>
          <w:spacing w:val="20"/>
          <w:shd w:val="clear" w:color="auto" w:fill="FFFFFF"/>
        </w:rPr>
        <w:t>乙盛</w:t>
      </w:r>
      <w:proofErr w:type="gramEnd"/>
      <w:r>
        <w:rPr>
          <w:rFonts w:ascii="Verdana" w:hAnsi="Verdana"/>
          <w:color w:val="363636"/>
          <w:spacing w:val="20"/>
          <w:shd w:val="clear" w:color="auto" w:fill="FFFFFF"/>
        </w:rPr>
        <w:t>-KY-</w:t>
      </w:r>
      <w:r>
        <w:rPr>
          <w:rFonts w:ascii="Verdana" w:hAnsi="Verdana"/>
          <w:color w:val="363636"/>
          <w:spacing w:val="20"/>
          <w:shd w:val="clear" w:color="auto" w:fill="FFFFFF"/>
        </w:rPr>
        <w:t>代</w:t>
      </w:r>
      <w:proofErr w:type="spellStart"/>
      <w:r>
        <w:rPr>
          <w:rFonts w:ascii="Verdana" w:hAnsi="Verdana"/>
          <w:color w:val="363636"/>
          <w:spacing w:val="20"/>
          <w:shd w:val="clear" w:color="auto" w:fill="FFFFFF"/>
        </w:rPr>
        <w:t>Eson</w:t>
      </w:r>
      <w:proofErr w:type="spellEnd"/>
      <w:r>
        <w:rPr>
          <w:rFonts w:ascii="Verdana" w:hAnsi="Verdana"/>
          <w:color w:val="363636"/>
          <w:spacing w:val="20"/>
          <w:shd w:val="clear" w:color="auto" w:fill="FFFFFF"/>
        </w:rPr>
        <w:t xml:space="preserve"> Precision Industry (Singapore)</w:t>
      </w:r>
      <w:r>
        <w:rPr>
          <w:rFonts w:ascii="Verdana" w:hAnsi="Verdana"/>
          <w:color w:val="363636"/>
          <w:spacing w:val="20"/>
          <w:shd w:val="clear" w:color="auto" w:fill="FFFFFF"/>
        </w:rPr>
        <w:t>及</w:t>
      </w:r>
      <w:r>
        <w:rPr>
          <w:rFonts w:ascii="Verdana" w:hAnsi="Verdana"/>
          <w:color w:val="363636"/>
          <w:spacing w:val="20"/>
          <w:shd w:val="clear" w:color="auto" w:fill="FFFFFF"/>
        </w:rPr>
        <w:t>Global Sun</w:t>
      </w:r>
      <w:r>
        <w:rPr>
          <w:rFonts w:ascii="Verdana" w:hAnsi="Verdana"/>
          <w:color w:val="363636"/>
          <w:spacing w:val="20"/>
          <w:shd w:val="clear" w:color="auto" w:fill="FFFFFF"/>
        </w:rPr>
        <w:t>公告投資設立墨西哥子公司</w:t>
      </w:r>
      <w:r>
        <w:rPr>
          <w:rFonts w:ascii="Verdana" w:hAnsi="Verdana"/>
          <w:color w:val="363636"/>
          <w:spacing w:val="20"/>
          <w:shd w:val="clear" w:color="auto" w:fill="FFFFFF"/>
        </w:rPr>
        <w:t>(</w:t>
      </w:r>
      <w:r>
        <w:rPr>
          <w:rFonts w:ascii="Verdana" w:hAnsi="Verdana"/>
          <w:color w:val="363636"/>
          <w:spacing w:val="20"/>
          <w:shd w:val="clear" w:color="auto" w:fill="FFFFFF"/>
        </w:rPr>
        <w:t>補充公司名稱及持股比</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rPr>
        <w:br/>
      </w:r>
      <w:r>
        <w:rPr>
          <w:rFonts w:ascii="Verdana" w:hAnsi="Verdana"/>
          <w:color w:val="363636"/>
          <w:spacing w:val="20"/>
          <w:shd w:val="clear" w:color="auto" w:fill="FFFFFF"/>
        </w:rPr>
        <w:t>1.</w:t>
      </w:r>
      <w:proofErr w:type="gramStart"/>
      <w:r>
        <w:rPr>
          <w:rFonts w:ascii="Verdana" w:hAnsi="Verdana"/>
          <w:color w:val="363636"/>
          <w:spacing w:val="20"/>
          <w:shd w:val="clear" w:color="auto" w:fill="FFFFFF"/>
        </w:rPr>
        <w:t>標</w:t>
      </w:r>
      <w:proofErr w:type="gramEnd"/>
      <w:r>
        <w:rPr>
          <w:rFonts w:ascii="Verdana" w:hAnsi="Verdana"/>
          <w:color w:val="363636"/>
          <w:spacing w:val="20"/>
          <w:shd w:val="clear" w:color="auto" w:fill="FFFFFF"/>
        </w:rPr>
        <w:t>的物之名稱及性質（</w:t>
      </w:r>
      <w:proofErr w:type="gramStart"/>
      <w:r>
        <w:rPr>
          <w:rFonts w:ascii="Verdana" w:hAnsi="Verdana"/>
          <w:color w:val="363636"/>
          <w:spacing w:val="20"/>
          <w:shd w:val="clear" w:color="auto" w:fill="FFFFFF"/>
        </w:rPr>
        <w:t>屬</w:t>
      </w:r>
      <w:proofErr w:type="gramEnd"/>
      <w:r>
        <w:rPr>
          <w:rFonts w:ascii="Verdana" w:hAnsi="Verdana"/>
          <w:color w:val="363636"/>
          <w:spacing w:val="20"/>
          <w:shd w:val="clear" w:color="auto" w:fill="FFFFFF"/>
        </w:rPr>
        <w:t>特別股者，並</w:t>
      </w:r>
      <w:proofErr w:type="gramStart"/>
      <w:r>
        <w:rPr>
          <w:rFonts w:ascii="Verdana" w:hAnsi="Verdana"/>
          <w:color w:val="363636"/>
          <w:spacing w:val="20"/>
          <w:shd w:val="clear" w:color="auto" w:fill="FFFFFF"/>
        </w:rPr>
        <w:t>應標</w:t>
      </w:r>
      <w:proofErr w:type="gramEnd"/>
      <w:r>
        <w:rPr>
          <w:rFonts w:ascii="Verdana" w:hAnsi="Verdana"/>
          <w:color w:val="363636"/>
          <w:spacing w:val="20"/>
          <w:shd w:val="clear" w:color="auto" w:fill="FFFFFF"/>
        </w:rPr>
        <w:t>明特別股約定發行條件，如股息率等）</w:t>
      </w:r>
      <w:r>
        <w:rPr>
          <w:rFonts w:ascii="Verdana" w:hAnsi="Verdana"/>
          <w:color w:val="363636"/>
          <w:spacing w:val="20"/>
          <w:shd w:val="clear" w:color="auto" w:fill="FFFFFF"/>
        </w:rPr>
        <w:t>:</w:t>
      </w:r>
      <w:r>
        <w:rPr>
          <w:rFonts w:ascii="Verdana" w:hAnsi="Verdana"/>
          <w:color w:val="363636"/>
          <w:spacing w:val="20"/>
          <w:shd w:val="clear" w:color="auto" w:fill="FFFFFF"/>
        </w:rPr>
        <w:t>設立墨西哥子公司及生產工廠</w:t>
      </w:r>
      <w:r>
        <w:rPr>
          <w:rFonts w:ascii="Verdana" w:hAnsi="Verdana"/>
          <w:color w:val="363636"/>
          <w:spacing w:val="20"/>
          <w:shd w:val="clear" w:color="auto" w:fill="FFFFFF"/>
        </w:rPr>
        <w:t>( ESONMEX Monterrey S.A. DE C.V. )</w:t>
      </w:r>
      <w:r>
        <w:rPr>
          <w:rFonts w:ascii="Verdana" w:hAnsi="Verdana"/>
          <w:color w:val="363636"/>
          <w:spacing w:val="20"/>
        </w:rPr>
        <w:br/>
      </w:r>
      <w:r>
        <w:rPr>
          <w:rFonts w:ascii="Verdana" w:hAnsi="Verdana"/>
          <w:color w:val="363636"/>
          <w:spacing w:val="20"/>
          <w:shd w:val="clear" w:color="auto" w:fill="FFFFFF"/>
        </w:rPr>
        <w:t>2.</w:t>
      </w:r>
      <w:r>
        <w:rPr>
          <w:rFonts w:ascii="Verdana" w:hAnsi="Verdana"/>
          <w:color w:val="363636"/>
          <w:spacing w:val="20"/>
          <w:shd w:val="clear" w:color="auto" w:fill="FFFFFF"/>
        </w:rPr>
        <w:t>事實發生日</w:t>
      </w:r>
      <w:r>
        <w:rPr>
          <w:rFonts w:ascii="Verdana" w:hAnsi="Verdana"/>
          <w:color w:val="363636"/>
          <w:spacing w:val="20"/>
          <w:shd w:val="clear" w:color="auto" w:fill="FFFFFF"/>
        </w:rPr>
        <w:t>:110/11/30~110/11/30</w:t>
      </w:r>
      <w:r>
        <w:rPr>
          <w:rFonts w:ascii="Verdana" w:hAnsi="Verdana"/>
          <w:color w:val="363636"/>
          <w:spacing w:val="20"/>
        </w:rPr>
        <w:br/>
      </w:r>
      <w:r>
        <w:rPr>
          <w:rFonts w:ascii="Verdana" w:hAnsi="Verdana"/>
          <w:color w:val="363636"/>
          <w:spacing w:val="20"/>
          <w:shd w:val="clear" w:color="auto" w:fill="FFFFFF"/>
        </w:rPr>
        <w:t>3.</w:t>
      </w:r>
      <w:r>
        <w:rPr>
          <w:rFonts w:ascii="Verdana" w:hAnsi="Verdana"/>
          <w:color w:val="363636"/>
          <w:spacing w:val="20"/>
          <w:shd w:val="clear" w:color="auto" w:fill="FFFFFF"/>
        </w:rPr>
        <w:t>交易</w:t>
      </w:r>
      <w:proofErr w:type="gramStart"/>
      <w:r>
        <w:rPr>
          <w:rFonts w:ascii="Verdana" w:hAnsi="Verdana"/>
          <w:color w:val="363636"/>
          <w:spacing w:val="20"/>
          <w:shd w:val="clear" w:color="auto" w:fill="FFFFFF"/>
        </w:rPr>
        <w:t>數</w:t>
      </w:r>
      <w:proofErr w:type="gramEnd"/>
      <w:r>
        <w:rPr>
          <w:rFonts w:ascii="Verdana" w:hAnsi="Verdana"/>
          <w:color w:val="363636"/>
          <w:spacing w:val="20"/>
          <w:shd w:val="clear" w:color="auto" w:fill="FFFFFF"/>
        </w:rPr>
        <w:t>量、每</w:t>
      </w:r>
      <w:proofErr w:type="gramStart"/>
      <w:r>
        <w:rPr>
          <w:rFonts w:ascii="Verdana" w:hAnsi="Verdana"/>
          <w:color w:val="363636"/>
          <w:spacing w:val="20"/>
          <w:shd w:val="clear" w:color="auto" w:fill="FFFFFF"/>
        </w:rPr>
        <w:t>單</w:t>
      </w:r>
      <w:proofErr w:type="gramEnd"/>
      <w:r>
        <w:rPr>
          <w:rFonts w:ascii="Verdana" w:hAnsi="Verdana"/>
          <w:color w:val="363636"/>
          <w:spacing w:val="20"/>
          <w:shd w:val="clear" w:color="auto" w:fill="FFFFFF"/>
        </w:rPr>
        <w:t>位價格及交易總金額</w:t>
      </w:r>
      <w:r>
        <w:rPr>
          <w:rFonts w:ascii="Verdana" w:hAnsi="Verdana"/>
          <w:color w:val="363636"/>
          <w:spacing w:val="20"/>
          <w:shd w:val="clear" w:color="auto" w:fill="FFFFFF"/>
        </w:rPr>
        <w:t>:</w:t>
      </w:r>
      <w:r>
        <w:rPr>
          <w:rFonts w:ascii="Verdana" w:hAnsi="Verdana"/>
          <w:color w:val="363636"/>
          <w:spacing w:val="20"/>
        </w:rPr>
        <w:br/>
      </w:r>
      <w:proofErr w:type="spellStart"/>
      <w:r>
        <w:rPr>
          <w:rFonts w:ascii="Verdana" w:hAnsi="Verdana"/>
          <w:color w:val="363636"/>
          <w:spacing w:val="20"/>
          <w:shd w:val="clear" w:color="auto" w:fill="FFFFFF"/>
        </w:rPr>
        <w:t>Eson</w:t>
      </w:r>
      <w:proofErr w:type="spellEnd"/>
      <w:r>
        <w:rPr>
          <w:rFonts w:ascii="Verdana" w:hAnsi="Verdana"/>
          <w:color w:val="363636"/>
          <w:spacing w:val="20"/>
          <w:shd w:val="clear" w:color="auto" w:fill="FFFFFF"/>
        </w:rPr>
        <w:t xml:space="preserve"> Precision Industry (Singapore) Pte. Ltd.</w:t>
      </w:r>
      <w:r>
        <w:rPr>
          <w:rFonts w:ascii="Verdana" w:hAnsi="Verdana"/>
          <w:color w:val="363636"/>
          <w:spacing w:val="20"/>
          <w:shd w:val="clear" w:color="auto" w:fill="FFFFFF"/>
        </w:rPr>
        <w:t>總金額美金</w:t>
      </w:r>
      <w:r>
        <w:rPr>
          <w:rFonts w:ascii="Verdana" w:hAnsi="Verdana"/>
          <w:color w:val="363636"/>
          <w:spacing w:val="20"/>
          <w:shd w:val="clear" w:color="auto" w:fill="FFFFFF"/>
        </w:rPr>
        <w:t>14,850</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shd w:val="clear" w:color="auto" w:fill="FFFFFF"/>
        </w:rPr>
        <w:t>折合新台幣</w:t>
      </w:r>
      <w:r>
        <w:rPr>
          <w:rFonts w:ascii="Verdana" w:hAnsi="Verdana"/>
          <w:color w:val="363636"/>
          <w:spacing w:val="20"/>
          <w:shd w:val="clear" w:color="auto" w:fill="FFFFFF"/>
        </w:rPr>
        <w:t>415,206</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Global Sun Trading Co., Ltd.</w:t>
      </w:r>
      <w:r>
        <w:rPr>
          <w:rFonts w:ascii="Verdana" w:hAnsi="Verdana"/>
          <w:color w:val="363636"/>
          <w:spacing w:val="20"/>
          <w:shd w:val="clear" w:color="auto" w:fill="FFFFFF"/>
        </w:rPr>
        <w:t>總金額美金</w:t>
      </w:r>
      <w:r>
        <w:rPr>
          <w:rFonts w:ascii="Verdana" w:hAnsi="Verdana"/>
          <w:color w:val="363636"/>
          <w:spacing w:val="20"/>
          <w:shd w:val="clear" w:color="auto" w:fill="FFFFFF"/>
        </w:rPr>
        <w:t>150</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shd w:val="clear" w:color="auto" w:fill="FFFFFF"/>
        </w:rPr>
        <w:t>折合新台幣</w:t>
      </w:r>
      <w:r>
        <w:rPr>
          <w:rFonts w:ascii="Verdana" w:hAnsi="Verdana"/>
          <w:color w:val="363636"/>
          <w:spacing w:val="20"/>
          <w:shd w:val="clear" w:color="auto" w:fill="FFFFFF"/>
        </w:rPr>
        <w:t>4,194</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4.</w:t>
      </w:r>
      <w:r>
        <w:rPr>
          <w:rFonts w:ascii="Verdana" w:hAnsi="Verdana"/>
          <w:color w:val="363636"/>
          <w:spacing w:val="20"/>
          <w:shd w:val="clear" w:color="auto" w:fill="FFFFFF"/>
        </w:rPr>
        <w:t>交易相對人及其與公司之關係（交易相對人如屬自然人，且非公司之關係人者，得免揭露其姓名）</w:t>
      </w:r>
      <w:r>
        <w:rPr>
          <w:rFonts w:ascii="Verdana" w:hAnsi="Verdana"/>
          <w:color w:val="363636"/>
          <w:spacing w:val="20"/>
          <w:shd w:val="clear" w:color="auto" w:fill="FFFFFF"/>
        </w:rPr>
        <w:t>:</w:t>
      </w:r>
      <w:r>
        <w:rPr>
          <w:rFonts w:ascii="Verdana" w:hAnsi="Verdana"/>
          <w:color w:val="363636"/>
          <w:spacing w:val="20"/>
        </w:rPr>
        <w:br/>
      </w:r>
      <w:proofErr w:type="spellStart"/>
      <w:r>
        <w:rPr>
          <w:rFonts w:ascii="Verdana" w:hAnsi="Verdana"/>
          <w:color w:val="363636"/>
          <w:spacing w:val="20"/>
          <w:shd w:val="clear" w:color="auto" w:fill="FFFFFF"/>
        </w:rPr>
        <w:t>Eson</w:t>
      </w:r>
      <w:proofErr w:type="spellEnd"/>
      <w:r>
        <w:rPr>
          <w:rFonts w:ascii="Verdana" w:hAnsi="Verdana"/>
          <w:color w:val="363636"/>
          <w:spacing w:val="20"/>
          <w:shd w:val="clear" w:color="auto" w:fill="FFFFFF"/>
        </w:rPr>
        <w:t xml:space="preserve"> Precision Industry (Singapore) Pte. Ltd.</w:t>
      </w:r>
      <w:r>
        <w:rPr>
          <w:rFonts w:ascii="Verdana" w:hAnsi="Verdana"/>
          <w:color w:val="363636"/>
          <w:spacing w:val="20"/>
          <w:shd w:val="clear" w:color="auto" w:fill="FFFFFF"/>
        </w:rPr>
        <w:t>持股</w:t>
      </w:r>
      <w:r>
        <w:rPr>
          <w:rFonts w:ascii="Verdana" w:hAnsi="Verdana"/>
          <w:color w:val="363636"/>
          <w:spacing w:val="20"/>
          <w:shd w:val="clear" w:color="auto" w:fill="FFFFFF"/>
        </w:rPr>
        <w:t>99%</w:t>
      </w:r>
      <w:r>
        <w:rPr>
          <w:rFonts w:ascii="Verdana" w:hAnsi="Verdana"/>
          <w:color w:val="363636"/>
          <w:spacing w:val="20"/>
          <w:shd w:val="clear" w:color="auto" w:fill="FFFFFF"/>
        </w:rPr>
        <w:t>股權之子公司</w:t>
      </w:r>
      <w:r>
        <w:rPr>
          <w:rFonts w:ascii="Verdana" w:hAnsi="Verdana"/>
          <w:color w:val="363636"/>
          <w:spacing w:val="20"/>
        </w:rPr>
        <w:br/>
      </w:r>
      <w:r>
        <w:rPr>
          <w:rFonts w:ascii="Verdana" w:hAnsi="Verdana"/>
          <w:color w:val="363636"/>
          <w:spacing w:val="20"/>
          <w:shd w:val="clear" w:color="auto" w:fill="FFFFFF"/>
        </w:rPr>
        <w:t>Global Sun Trading Co., Ltd.</w:t>
      </w:r>
      <w:r>
        <w:rPr>
          <w:rFonts w:ascii="Verdana" w:hAnsi="Verdana"/>
          <w:color w:val="363636"/>
          <w:spacing w:val="20"/>
          <w:shd w:val="clear" w:color="auto" w:fill="FFFFFF"/>
        </w:rPr>
        <w:t>持股</w:t>
      </w:r>
      <w:r>
        <w:rPr>
          <w:rFonts w:ascii="Verdana" w:hAnsi="Verdana"/>
          <w:color w:val="363636"/>
          <w:spacing w:val="20"/>
          <w:shd w:val="clear" w:color="auto" w:fill="FFFFFF"/>
        </w:rPr>
        <w:t xml:space="preserve"> 1%</w:t>
      </w:r>
      <w:r>
        <w:rPr>
          <w:rFonts w:ascii="Verdana" w:hAnsi="Verdana"/>
          <w:color w:val="363636"/>
          <w:spacing w:val="20"/>
          <w:shd w:val="clear" w:color="auto" w:fill="FFFFFF"/>
        </w:rPr>
        <w:t>股權之子公司</w:t>
      </w:r>
      <w:r>
        <w:rPr>
          <w:rFonts w:ascii="Verdana" w:hAnsi="Verdana"/>
          <w:color w:val="363636"/>
          <w:spacing w:val="20"/>
        </w:rPr>
        <w:br/>
      </w:r>
      <w:r>
        <w:rPr>
          <w:rFonts w:ascii="Verdana" w:hAnsi="Verdana"/>
          <w:color w:val="363636"/>
          <w:spacing w:val="20"/>
          <w:shd w:val="clear" w:color="auto" w:fill="FFFFFF"/>
        </w:rPr>
        <w:t>5.</w:t>
      </w:r>
      <w:r>
        <w:rPr>
          <w:rFonts w:ascii="Verdana" w:hAnsi="Verdana"/>
          <w:color w:val="363636"/>
          <w:spacing w:val="20"/>
          <w:shd w:val="clear" w:color="auto" w:fill="FFFFFF"/>
        </w:rPr>
        <w:t>交易相對人為關係人者，並應公告選定關係人為交易對象之原因及前次移轉之所有人、前次移轉之所有人與公司及交易相對人間相互之關係、前次</w:t>
      </w:r>
      <w:r>
        <w:rPr>
          <w:rFonts w:ascii="Verdana" w:hAnsi="Verdana"/>
          <w:color w:val="363636"/>
          <w:spacing w:val="20"/>
        </w:rPr>
        <w:br/>
      </w:r>
      <w:r>
        <w:rPr>
          <w:rFonts w:ascii="Verdana" w:hAnsi="Verdana"/>
          <w:color w:val="363636"/>
          <w:spacing w:val="20"/>
          <w:shd w:val="clear" w:color="auto" w:fill="FFFFFF"/>
        </w:rPr>
        <w:t>移轉日期及移轉金額</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6.</w:t>
      </w:r>
      <w:r>
        <w:rPr>
          <w:rFonts w:ascii="Verdana" w:hAnsi="Verdana"/>
          <w:color w:val="363636"/>
          <w:spacing w:val="20"/>
          <w:shd w:val="clear" w:color="auto" w:fill="FFFFFF"/>
        </w:rPr>
        <w:t>交易標的最近五年內所有權人曾為公司之關係人者，尚應公告關係人之取得及處分日期、價格及交易當時與公司之關係</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7.</w:t>
      </w:r>
      <w:r>
        <w:rPr>
          <w:rFonts w:ascii="Verdana" w:hAnsi="Verdana"/>
          <w:color w:val="363636"/>
          <w:spacing w:val="20"/>
          <w:shd w:val="clear" w:color="auto" w:fill="FFFFFF"/>
        </w:rPr>
        <w:t>本次係處分債權之相關事項（含處分之債權附隨擔保品種類、處分債權如有屬對關係人債權者尚需公告關係人名稱及本次處分該關係人之債權</w:t>
      </w:r>
      <w:r>
        <w:rPr>
          <w:rFonts w:ascii="Verdana" w:hAnsi="Verdana"/>
          <w:color w:val="363636"/>
          <w:spacing w:val="20"/>
        </w:rPr>
        <w:br/>
      </w:r>
      <w:r>
        <w:rPr>
          <w:rFonts w:ascii="Verdana" w:hAnsi="Verdana"/>
          <w:color w:val="363636"/>
          <w:spacing w:val="20"/>
          <w:shd w:val="clear" w:color="auto" w:fill="FFFFFF"/>
        </w:rPr>
        <w:t>帳面金額</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8.</w:t>
      </w:r>
      <w:r>
        <w:rPr>
          <w:rFonts w:ascii="Verdana" w:hAnsi="Verdana"/>
          <w:color w:val="363636"/>
          <w:spacing w:val="20"/>
          <w:shd w:val="clear" w:color="auto" w:fill="FFFFFF"/>
        </w:rPr>
        <w:t>處分利益（或損失）（取得有價證券者不適用）（原遞延者應列表說明認列情形）</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9.</w:t>
      </w:r>
      <w:r>
        <w:rPr>
          <w:rFonts w:ascii="Verdana" w:hAnsi="Verdana"/>
          <w:color w:val="363636"/>
          <w:spacing w:val="20"/>
          <w:shd w:val="clear" w:color="auto" w:fill="FFFFFF"/>
        </w:rPr>
        <w:t>交付或付款條件（含付款期間及金額）、契約限制條款及其他重要約定事項</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10.</w:t>
      </w:r>
      <w:r>
        <w:rPr>
          <w:rFonts w:ascii="Verdana" w:hAnsi="Verdana"/>
          <w:color w:val="363636"/>
          <w:spacing w:val="20"/>
          <w:shd w:val="clear" w:color="auto" w:fill="FFFFFF"/>
        </w:rPr>
        <w:t>本次交易之決定方式、價格決定之參考依據及決策單位</w:t>
      </w:r>
      <w:r>
        <w:rPr>
          <w:rFonts w:ascii="Verdana" w:hAnsi="Verdana"/>
          <w:color w:val="363636"/>
          <w:spacing w:val="20"/>
          <w:shd w:val="clear" w:color="auto" w:fill="FFFFFF"/>
        </w:rPr>
        <w:t>:</w:t>
      </w:r>
      <w:r>
        <w:rPr>
          <w:rFonts w:ascii="Verdana" w:hAnsi="Verdana"/>
          <w:color w:val="363636"/>
          <w:spacing w:val="20"/>
          <w:shd w:val="clear" w:color="auto" w:fill="FFFFFF"/>
        </w:rPr>
        <w:t>依據本公司各項作業核決權限及相關管理辦法辦理</w:t>
      </w:r>
      <w:r>
        <w:rPr>
          <w:rFonts w:ascii="Verdana" w:hAnsi="Verdana"/>
          <w:color w:val="363636"/>
          <w:spacing w:val="20"/>
        </w:rPr>
        <w:br/>
      </w:r>
      <w:r>
        <w:rPr>
          <w:rFonts w:ascii="Verdana" w:hAnsi="Verdana"/>
          <w:color w:val="363636"/>
          <w:spacing w:val="20"/>
          <w:shd w:val="clear" w:color="auto" w:fill="FFFFFF"/>
        </w:rPr>
        <w:t>11.</w:t>
      </w:r>
      <w:r>
        <w:rPr>
          <w:rFonts w:ascii="Verdana" w:hAnsi="Verdana"/>
          <w:color w:val="363636"/>
          <w:spacing w:val="20"/>
          <w:shd w:val="clear" w:color="auto" w:fill="FFFFFF"/>
        </w:rPr>
        <w:t>取得或處分有價證券標的公司每股淨值</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12.</w:t>
      </w:r>
      <w:r>
        <w:rPr>
          <w:rFonts w:ascii="Verdana" w:hAnsi="Verdana"/>
          <w:color w:val="363636"/>
          <w:spacing w:val="20"/>
          <w:shd w:val="clear" w:color="auto" w:fill="FFFFFF"/>
        </w:rPr>
        <w:t>迄目前為止，累積持有本交易證券（含本次交易）之數量、金額、持股比例及權利受限情形（如質押情形）</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累積持有本交易證券（含本次交易）之數量</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總金額美金</w:t>
      </w:r>
      <w:r>
        <w:rPr>
          <w:rFonts w:ascii="Verdana" w:hAnsi="Verdana"/>
          <w:color w:val="363636"/>
          <w:spacing w:val="20"/>
          <w:shd w:val="clear" w:color="auto" w:fill="FFFFFF"/>
        </w:rPr>
        <w:t>14,850</w:t>
      </w:r>
      <w:r>
        <w:rPr>
          <w:rFonts w:ascii="Verdana" w:hAnsi="Verdana"/>
          <w:color w:val="363636"/>
          <w:spacing w:val="20"/>
          <w:shd w:val="clear" w:color="auto" w:fill="FFFFFF"/>
        </w:rPr>
        <w:t>仟元及</w:t>
      </w:r>
      <w:r>
        <w:rPr>
          <w:rFonts w:ascii="Verdana" w:hAnsi="Verdana"/>
          <w:color w:val="363636"/>
          <w:spacing w:val="20"/>
          <w:shd w:val="clear" w:color="auto" w:fill="FFFFFF"/>
        </w:rPr>
        <w:t>150</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w:t>
      </w:r>
      <w:r>
        <w:rPr>
          <w:rFonts w:ascii="Verdana" w:hAnsi="Verdana"/>
          <w:color w:val="363636"/>
          <w:spacing w:val="20"/>
          <w:shd w:val="clear" w:color="auto" w:fill="FFFFFF"/>
        </w:rPr>
        <w:t>折合新台幣</w:t>
      </w:r>
      <w:r>
        <w:rPr>
          <w:rFonts w:ascii="Verdana" w:hAnsi="Verdana"/>
          <w:color w:val="363636"/>
          <w:spacing w:val="20"/>
          <w:shd w:val="clear" w:color="auto" w:fill="FFFFFF"/>
        </w:rPr>
        <w:t>415,206</w:t>
      </w:r>
      <w:r>
        <w:rPr>
          <w:rFonts w:ascii="Verdana" w:hAnsi="Verdana"/>
          <w:color w:val="363636"/>
          <w:spacing w:val="20"/>
          <w:shd w:val="clear" w:color="auto" w:fill="FFFFFF"/>
        </w:rPr>
        <w:t>仟元及</w:t>
      </w:r>
      <w:r>
        <w:rPr>
          <w:rFonts w:ascii="Verdana" w:hAnsi="Verdana"/>
          <w:color w:val="363636"/>
          <w:spacing w:val="20"/>
          <w:shd w:val="clear" w:color="auto" w:fill="FFFFFF"/>
        </w:rPr>
        <w:t>4,194</w:t>
      </w:r>
      <w:r>
        <w:rPr>
          <w:rFonts w:ascii="Verdana" w:hAnsi="Verdana"/>
          <w:color w:val="363636"/>
          <w:spacing w:val="20"/>
          <w:shd w:val="clear" w:color="auto" w:fill="FFFFFF"/>
        </w:rPr>
        <w:t>仟元</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持股比例</w:t>
      </w:r>
      <w:r>
        <w:rPr>
          <w:rFonts w:ascii="Verdana" w:hAnsi="Verdana"/>
          <w:color w:val="363636"/>
          <w:spacing w:val="20"/>
          <w:shd w:val="clear" w:color="auto" w:fill="FFFFFF"/>
        </w:rPr>
        <w:t>:99%</w:t>
      </w:r>
      <w:r>
        <w:rPr>
          <w:rFonts w:ascii="Verdana" w:hAnsi="Verdana"/>
          <w:color w:val="363636"/>
          <w:spacing w:val="20"/>
          <w:shd w:val="clear" w:color="auto" w:fill="FFFFFF"/>
        </w:rPr>
        <w:t>及</w:t>
      </w:r>
      <w:r>
        <w:rPr>
          <w:rFonts w:ascii="Verdana" w:hAnsi="Verdana"/>
          <w:color w:val="363636"/>
          <w:spacing w:val="20"/>
          <w:shd w:val="clear" w:color="auto" w:fill="FFFFFF"/>
        </w:rPr>
        <w:t>1%</w:t>
      </w:r>
      <w:r>
        <w:rPr>
          <w:rFonts w:ascii="Verdana" w:hAnsi="Verdana"/>
          <w:color w:val="363636"/>
          <w:spacing w:val="20"/>
        </w:rPr>
        <w:br/>
      </w:r>
      <w:r>
        <w:rPr>
          <w:rFonts w:ascii="Verdana" w:hAnsi="Verdana"/>
          <w:color w:val="363636"/>
          <w:spacing w:val="20"/>
          <w:shd w:val="clear" w:color="auto" w:fill="FFFFFF"/>
        </w:rPr>
        <w:t>權利受限情形</w:t>
      </w:r>
      <w:r>
        <w:rPr>
          <w:rFonts w:ascii="Verdana" w:hAnsi="Verdana"/>
          <w:color w:val="363636"/>
          <w:spacing w:val="20"/>
          <w:shd w:val="clear" w:color="auto" w:fill="FFFFFF"/>
        </w:rPr>
        <w:t>:</w:t>
      </w:r>
      <w:r>
        <w:rPr>
          <w:rFonts w:ascii="Verdana" w:hAnsi="Verdana"/>
          <w:color w:val="363636"/>
          <w:spacing w:val="20"/>
          <w:shd w:val="clear" w:color="auto" w:fill="FFFFFF"/>
        </w:rPr>
        <w:t>無</w:t>
      </w:r>
      <w:r>
        <w:rPr>
          <w:rFonts w:ascii="Verdana" w:hAnsi="Verdana"/>
          <w:color w:val="363636"/>
          <w:spacing w:val="20"/>
        </w:rPr>
        <w:br/>
      </w:r>
      <w:r>
        <w:rPr>
          <w:rFonts w:ascii="Verdana" w:hAnsi="Verdana"/>
          <w:color w:val="363636"/>
          <w:spacing w:val="20"/>
          <w:shd w:val="clear" w:color="auto" w:fill="FFFFFF"/>
        </w:rPr>
        <w:t>13.</w:t>
      </w:r>
      <w:r>
        <w:rPr>
          <w:rFonts w:ascii="Verdana" w:hAnsi="Verdana"/>
          <w:color w:val="363636"/>
          <w:spacing w:val="20"/>
          <w:shd w:val="clear" w:color="auto" w:fill="FFFFFF"/>
        </w:rPr>
        <w:t>迄目前為止，依「公開發行公司取得或處分資產處理準則」第三條所列之有價證券投資（含本次交易）占公司最近期財務報表中總資產及歸屬</w:t>
      </w:r>
      <w:r>
        <w:rPr>
          <w:rFonts w:ascii="Verdana" w:hAnsi="Verdana"/>
          <w:color w:val="363636"/>
          <w:spacing w:val="20"/>
        </w:rPr>
        <w:br/>
      </w:r>
      <w:r>
        <w:rPr>
          <w:rFonts w:ascii="Verdana" w:hAnsi="Verdana"/>
          <w:color w:val="363636"/>
          <w:spacing w:val="20"/>
          <w:shd w:val="clear" w:color="auto" w:fill="FFFFFF"/>
        </w:rPr>
        <w:t>於母公司業主之權益之比例暨最近期財務報表中營運資金數額（註二）</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占公司最近期財務報表中總資產之比例：</w:t>
      </w:r>
      <w:r>
        <w:rPr>
          <w:rFonts w:ascii="Verdana" w:hAnsi="Verdana"/>
          <w:color w:val="363636"/>
          <w:spacing w:val="20"/>
          <w:shd w:val="clear" w:color="auto" w:fill="FFFFFF"/>
        </w:rPr>
        <w:t>4.19%</w:t>
      </w:r>
      <w:r>
        <w:rPr>
          <w:rFonts w:ascii="Verdana" w:hAnsi="Verdana"/>
          <w:color w:val="363636"/>
          <w:spacing w:val="20"/>
        </w:rPr>
        <w:br/>
      </w:r>
      <w:r>
        <w:rPr>
          <w:rFonts w:ascii="Verdana" w:hAnsi="Verdana"/>
          <w:color w:val="363636"/>
          <w:spacing w:val="20"/>
          <w:shd w:val="clear" w:color="auto" w:fill="FFFFFF"/>
        </w:rPr>
        <w:lastRenderedPageBreak/>
        <w:t>占公司最近期財務報表中歸屬於母公司業主之權益之比例：</w:t>
      </w:r>
      <w:r>
        <w:rPr>
          <w:rFonts w:ascii="Verdana" w:hAnsi="Verdana"/>
          <w:color w:val="363636"/>
          <w:spacing w:val="20"/>
          <w:shd w:val="clear" w:color="auto" w:fill="FFFFFF"/>
        </w:rPr>
        <w:t>6.98%</w:t>
      </w:r>
      <w:r>
        <w:rPr>
          <w:rFonts w:ascii="Verdana" w:hAnsi="Verdana"/>
          <w:color w:val="363636"/>
          <w:spacing w:val="20"/>
        </w:rPr>
        <w:br/>
      </w:r>
      <w:r>
        <w:rPr>
          <w:rFonts w:ascii="Verdana" w:hAnsi="Verdana"/>
          <w:color w:val="363636"/>
          <w:spacing w:val="20"/>
          <w:shd w:val="clear" w:color="auto" w:fill="FFFFFF"/>
        </w:rPr>
        <w:t>最近期財務報表中營運資金數額：</w:t>
      </w:r>
      <w:r>
        <w:rPr>
          <w:rFonts w:ascii="Verdana" w:hAnsi="Verdana"/>
          <w:color w:val="363636"/>
          <w:spacing w:val="20"/>
          <w:shd w:val="clear" w:color="auto" w:fill="FFFFFF"/>
        </w:rPr>
        <w:t>2,991,678</w:t>
      </w:r>
      <w:r>
        <w:rPr>
          <w:rFonts w:ascii="Verdana" w:hAnsi="Verdana"/>
          <w:color w:val="363636"/>
          <w:spacing w:val="20"/>
          <w:shd w:val="clear" w:color="auto" w:fill="FFFFFF"/>
        </w:rPr>
        <w:t>仟元</w:t>
      </w:r>
      <w:r>
        <w:rPr>
          <w:rFonts w:ascii="Verdana" w:hAnsi="Verdana"/>
          <w:color w:val="363636"/>
          <w:spacing w:val="20"/>
        </w:rPr>
        <w:br/>
      </w:r>
      <w:r>
        <w:rPr>
          <w:rFonts w:ascii="Verdana" w:hAnsi="Verdana"/>
          <w:color w:val="363636"/>
          <w:spacing w:val="20"/>
          <w:shd w:val="clear" w:color="auto" w:fill="FFFFFF"/>
        </w:rPr>
        <w:t>14.</w:t>
      </w:r>
      <w:r>
        <w:rPr>
          <w:rFonts w:ascii="Verdana" w:hAnsi="Verdana"/>
          <w:color w:val="363636"/>
          <w:spacing w:val="20"/>
          <w:shd w:val="clear" w:color="auto" w:fill="FFFFFF"/>
        </w:rPr>
        <w:t>經紀人及經紀費用</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15.</w:t>
      </w:r>
      <w:r>
        <w:rPr>
          <w:rFonts w:ascii="Verdana" w:hAnsi="Verdana"/>
          <w:color w:val="363636"/>
          <w:spacing w:val="20"/>
          <w:shd w:val="clear" w:color="auto" w:fill="FFFFFF"/>
        </w:rPr>
        <w:t>取得或處分之具體目的或用途</w:t>
      </w:r>
      <w:r>
        <w:rPr>
          <w:rFonts w:ascii="Verdana" w:hAnsi="Verdana"/>
          <w:color w:val="363636"/>
          <w:spacing w:val="20"/>
          <w:shd w:val="clear" w:color="auto" w:fill="FFFFFF"/>
        </w:rPr>
        <w:t>:</w:t>
      </w:r>
      <w:r>
        <w:rPr>
          <w:rFonts w:ascii="Verdana" w:hAnsi="Verdana"/>
          <w:color w:val="363636"/>
          <w:spacing w:val="20"/>
          <w:shd w:val="clear" w:color="auto" w:fill="FFFFFF"/>
        </w:rPr>
        <w:t>整體營運策略考量</w:t>
      </w:r>
      <w:r>
        <w:rPr>
          <w:rFonts w:ascii="Verdana" w:hAnsi="Verdana"/>
          <w:color w:val="363636"/>
          <w:spacing w:val="20"/>
        </w:rPr>
        <w:br/>
      </w:r>
      <w:r>
        <w:rPr>
          <w:rFonts w:ascii="Verdana" w:hAnsi="Verdana"/>
          <w:color w:val="363636"/>
          <w:spacing w:val="20"/>
          <w:shd w:val="clear" w:color="auto" w:fill="FFFFFF"/>
        </w:rPr>
        <w:t>16.</w:t>
      </w:r>
      <w:r>
        <w:rPr>
          <w:rFonts w:ascii="Verdana" w:hAnsi="Verdana"/>
          <w:color w:val="363636"/>
          <w:spacing w:val="20"/>
          <w:shd w:val="clear" w:color="auto" w:fill="FFFFFF"/>
        </w:rPr>
        <w:t>本次交易表示異議董事之意見</w:t>
      </w:r>
      <w:r>
        <w:rPr>
          <w:rFonts w:ascii="Verdana" w:hAnsi="Verdana"/>
          <w:color w:val="363636"/>
          <w:spacing w:val="20"/>
          <w:shd w:val="clear" w:color="auto" w:fill="FFFFFF"/>
        </w:rPr>
        <w:t>:</w:t>
      </w:r>
      <w:r>
        <w:rPr>
          <w:rFonts w:ascii="Verdana" w:hAnsi="Verdana"/>
          <w:color w:val="363636"/>
          <w:spacing w:val="20"/>
          <w:shd w:val="clear" w:color="auto" w:fill="FFFFFF"/>
        </w:rPr>
        <w:t>無</w:t>
      </w:r>
      <w:r>
        <w:rPr>
          <w:rFonts w:ascii="Verdana" w:hAnsi="Verdana"/>
          <w:color w:val="363636"/>
          <w:spacing w:val="20"/>
        </w:rPr>
        <w:br/>
      </w:r>
      <w:r>
        <w:rPr>
          <w:rFonts w:ascii="Verdana" w:hAnsi="Verdana"/>
          <w:color w:val="363636"/>
          <w:spacing w:val="20"/>
          <w:shd w:val="clear" w:color="auto" w:fill="FFFFFF"/>
        </w:rPr>
        <w:t>17.</w:t>
      </w:r>
      <w:r>
        <w:rPr>
          <w:rFonts w:ascii="Verdana" w:hAnsi="Verdana"/>
          <w:color w:val="363636"/>
          <w:spacing w:val="20"/>
          <w:shd w:val="clear" w:color="auto" w:fill="FFFFFF"/>
        </w:rPr>
        <w:t>本次交易為關係人交易</w:t>
      </w:r>
      <w:r>
        <w:rPr>
          <w:rFonts w:ascii="Verdana" w:hAnsi="Verdana"/>
          <w:color w:val="363636"/>
          <w:spacing w:val="20"/>
          <w:shd w:val="clear" w:color="auto" w:fill="FFFFFF"/>
        </w:rPr>
        <w:t>:</w:t>
      </w:r>
      <w:r>
        <w:rPr>
          <w:rFonts w:ascii="Verdana" w:hAnsi="Verdana"/>
          <w:color w:val="363636"/>
          <w:spacing w:val="20"/>
          <w:shd w:val="clear" w:color="auto" w:fill="FFFFFF"/>
        </w:rPr>
        <w:t>否</w:t>
      </w:r>
      <w:r>
        <w:rPr>
          <w:rFonts w:ascii="Verdana" w:hAnsi="Verdana"/>
          <w:color w:val="363636"/>
          <w:spacing w:val="20"/>
        </w:rPr>
        <w:br/>
      </w:r>
      <w:r>
        <w:rPr>
          <w:rFonts w:ascii="Verdana" w:hAnsi="Verdana"/>
          <w:color w:val="363636"/>
          <w:spacing w:val="20"/>
          <w:shd w:val="clear" w:color="auto" w:fill="FFFFFF"/>
        </w:rPr>
        <w:t>18.</w:t>
      </w:r>
      <w:r>
        <w:rPr>
          <w:rFonts w:ascii="Verdana" w:hAnsi="Verdana"/>
          <w:color w:val="363636"/>
          <w:spacing w:val="20"/>
          <w:shd w:val="clear" w:color="auto" w:fill="FFFFFF"/>
        </w:rPr>
        <w:t>董事會通過日期</w:t>
      </w:r>
      <w:r>
        <w:rPr>
          <w:rFonts w:ascii="Verdana" w:hAnsi="Verdana"/>
          <w:color w:val="363636"/>
          <w:spacing w:val="20"/>
          <w:shd w:val="clear" w:color="auto" w:fill="FFFFFF"/>
        </w:rPr>
        <w:t>:</w:t>
      </w:r>
      <w:r>
        <w:rPr>
          <w:rFonts w:ascii="Verdana" w:hAnsi="Verdana"/>
          <w:color w:val="363636"/>
          <w:spacing w:val="20"/>
          <w:shd w:val="clear" w:color="auto" w:fill="FFFFFF"/>
        </w:rPr>
        <w:t>民國</w:t>
      </w:r>
      <w:r>
        <w:rPr>
          <w:rFonts w:ascii="Verdana" w:hAnsi="Verdana"/>
          <w:color w:val="363636"/>
          <w:spacing w:val="20"/>
          <w:shd w:val="clear" w:color="auto" w:fill="FFFFFF"/>
        </w:rPr>
        <w:t>110</w:t>
      </w:r>
      <w:r>
        <w:rPr>
          <w:rFonts w:ascii="Verdana" w:hAnsi="Verdana"/>
          <w:color w:val="363636"/>
          <w:spacing w:val="20"/>
          <w:shd w:val="clear" w:color="auto" w:fill="FFFFFF"/>
        </w:rPr>
        <w:t>年</w:t>
      </w:r>
      <w:r>
        <w:rPr>
          <w:rFonts w:ascii="Verdana" w:hAnsi="Verdana"/>
          <w:color w:val="363636"/>
          <w:spacing w:val="20"/>
          <w:shd w:val="clear" w:color="auto" w:fill="FFFFFF"/>
        </w:rPr>
        <w:t>11</w:t>
      </w:r>
      <w:r>
        <w:rPr>
          <w:rFonts w:ascii="Verdana" w:hAnsi="Verdana"/>
          <w:color w:val="363636"/>
          <w:spacing w:val="20"/>
          <w:shd w:val="clear" w:color="auto" w:fill="FFFFFF"/>
        </w:rPr>
        <w:t>月</w:t>
      </w:r>
      <w:r>
        <w:rPr>
          <w:rFonts w:ascii="Verdana" w:hAnsi="Verdana"/>
          <w:color w:val="363636"/>
          <w:spacing w:val="20"/>
          <w:shd w:val="clear" w:color="auto" w:fill="FFFFFF"/>
        </w:rPr>
        <w:t>30</w:t>
      </w:r>
      <w:r>
        <w:rPr>
          <w:rFonts w:ascii="Verdana" w:hAnsi="Verdana"/>
          <w:color w:val="363636"/>
          <w:spacing w:val="20"/>
          <w:shd w:val="clear" w:color="auto" w:fill="FFFFFF"/>
        </w:rPr>
        <w:t>日</w:t>
      </w:r>
      <w:r>
        <w:rPr>
          <w:rFonts w:ascii="Verdana" w:hAnsi="Verdana"/>
          <w:color w:val="363636"/>
          <w:spacing w:val="20"/>
        </w:rPr>
        <w:br/>
      </w:r>
      <w:r>
        <w:rPr>
          <w:rFonts w:ascii="Verdana" w:hAnsi="Verdana"/>
          <w:color w:val="363636"/>
          <w:spacing w:val="20"/>
          <w:shd w:val="clear" w:color="auto" w:fill="FFFFFF"/>
        </w:rPr>
        <w:t>19.</w:t>
      </w:r>
      <w:r>
        <w:rPr>
          <w:rFonts w:ascii="Verdana" w:hAnsi="Verdana"/>
          <w:color w:val="363636"/>
          <w:spacing w:val="20"/>
          <w:shd w:val="clear" w:color="auto" w:fill="FFFFFF"/>
        </w:rPr>
        <w:t>監察人承認或審計委員會同意日期</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20.</w:t>
      </w:r>
      <w:r>
        <w:rPr>
          <w:rFonts w:ascii="Verdana" w:hAnsi="Verdana"/>
          <w:color w:val="363636"/>
          <w:spacing w:val="20"/>
          <w:shd w:val="clear" w:color="auto" w:fill="FFFFFF"/>
        </w:rPr>
        <w:t>本次交易會計師出具非合理性意見</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21.</w:t>
      </w:r>
      <w:r>
        <w:rPr>
          <w:rFonts w:ascii="Verdana" w:hAnsi="Verdana"/>
          <w:color w:val="363636"/>
          <w:spacing w:val="20"/>
          <w:shd w:val="clear" w:color="auto" w:fill="FFFFFF"/>
        </w:rPr>
        <w:t>會計師事務所名稱</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22.</w:t>
      </w:r>
      <w:r>
        <w:rPr>
          <w:rFonts w:ascii="Verdana" w:hAnsi="Verdana"/>
          <w:color w:val="363636"/>
          <w:spacing w:val="20"/>
          <w:shd w:val="clear" w:color="auto" w:fill="FFFFFF"/>
        </w:rPr>
        <w:t>會計師姓名</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23.</w:t>
      </w:r>
      <w:r>
        <w:rPr>
          <w:rFonts w:ascii="Verdana" w:hAnsi="Verdana"/>
          <w:color w:val="363636"/>
          <w:spacing w:val="20"/>
          <w:shd w:val="clear" w:color="auto" w:fill="FFFFFF"/>
        </w:rPr>
        <w:t>會計師開業證書字號</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24.</w:t>
      </w:r>
      <w:r>
        <w:rPr>
          <w:rFonts w:ascii="Verdana" w:hAnsi="Verdana"/>
          <w:color w:val="363636"/>
          <w:spacing w:val="20"/>
          <w:shd w:val="clear" w:color="auto" w:fill="FFFFFF"/>
        </w:rPr>
        <w:t>是否涉及營運模式變更</w:t>
      </w:r>
      <w:r>
        <w:rPr>
          <w:rFonts w:ascii="Verdana" w:hAnsi="Verdana"/>
          <w:color w:val="363636"/>
          <w:spacing w:val="20"/>
          <w:shd w:val="clear" w:color="auto" w:fill="FFFFFF"/>
        </w:rPr>
        <w:t>:</w:t>
      </w:r>
      <w:r>
        <w:rPr>
          <w:rFonts w:ascii="Verdana" w:hAnsi="Verdana"/>
          <w:color w:val="363636"/>
          <w:spacing w:val="20"/>
          <w:shd w:val="clear" w:color="auto" w:fill="FFFFFF"/>
        </w:rPr>
        <w:t>否</w:t>
      </w:r>
      <w:r>
        <w:rPr>
          <w:rFonts w:ascii="Verdana" w:hAnsi="Verdana"/>
          <w:color w:val="363636"/>
          <w:spacing w:val="20"/>
        </w:rPr>
        <w:br/>
      </w:r>
      <w:r>
        <w:rPr>
          <w:rFonts w:ascii="Verdana" w:hAnsi="Verdana"/>
          <w:color w:val="363636"/>
          <w:spacing w:val="20"/>
          <w:shd w:val="clear" w:color="auto" w:fill="FFFFFF"/>
        </w:rPr>
        <w:t>25.</w:t>
      </w:r>
      <w:r>
        <w:rPr>
          <w:rFonts w:ascii="Verdana" w:hAnsi="Verdana"/>
          <w:color w:val="363636"/>
          <w:spacing w:val="20"/>
          <w:shd w:val="clear" w:color="auto" w:fill="FFFFFF"/>
        </w:rPr>
        <w:t>營運模式變更說明</w:t>
      </w:r>
      <w:r>
        <w:rPr>
          <w:rFonts w:ascii="Verdana" w:hAnsi="Verdana"/>
          <w:color w:val="363636"/>
          <w:spacing w:val="20"/>
          <w:shd w:val="clear" w:color="auto" w:fill="FFFFFF"/>
        </w:rPr>
        <w:t>:</w:t>
      </w:r>
      <w:r>
        <w:rPr>
          <w:rFonts w:ascii="Verdana" w:hAnsi="Verdana"/>
          <w:color w:val="363636"/>
          <w:spacing w:val="20"/>
        </w:rPr>
        <w:br/>
      </w:r>
      <w:r>
        <w:rPr>
          <w:rFonts w:ascii="Verdana" w:hAnsi="Verdana"/>
          <w:color w:val="363636"/>
          <w:spacing w:val="20"/>
          <w:shd w:val="clear" w:color="auto" w:fill="FFFFFF"/>
        </w:rPr>
        <w:t>26.</w:t>
      </w:r>
      <w:r>
        <w:rPr>
          <w:rFonts w:ascii="Verdana" w:hAnsi="Verdana"/>
          <w:color w:val="363636"/>
          <w:spacing w:val="20"/>
          <w:shd w:val="clear" w:color="auto" w:fill="FFFFFF"/>
        </w:rPr>
        <w:t>過去一年及預計未來一年內與交易相對人交易情形</w:t>
      </w:r>
      <w:r>
        <w:rPr>
          <w:rFonts w:ascii="Verdana" w:hAnsi="Verdana"/>
          <w:color w:val="363636"/>
          <w:spacing w:val="20"/>
          <w:shd w:val="clear" w:color="auto" w:fill="FFFFFF"/>
        </w:rPr>
        <w:t>:</w:t>
      </w:r>
      <w:r>
        <w:rPr>
          <w:rFonts w:ascii="Verdana" w:hAnsi="Verdana"/>
          <w:color w:val="363636"/>
          <w:spacing w:val="20"/>
          <w:shd w:val="clear" w:color="auto" w:fill="FFFFFF"/>
        </w:rPr>
        <w:t>不適用</w:t>
      </w:r>
      <w:r>
        <w:rPr>
          <w:rFonts w:ascii="Verdana" w:hAnsi="Verdana"/>
          <w:color w:val="363636"/>
          <w:spacing w:val="20"/>
        </w:rPr>
        <w:br/>
      </w:r>
      <w:r>
        <w:rPr>
          <w:rFonts w:ascii="Verdana" w:hAnsi="Verdana"/>
          <w:color w:val="363636"/>
          <w:spacing w:val="20"/>
          <w:shd w:val="clear" w:color="auto" w:fill="FFFFFF"/>
        </w:rPr>
        <w:t>27.</w:t>
      </w:r>
      <w:r>
        <w:rPr>
          <w:rFonts w:ascii="Verdana" w:hAnsi="Verdana"/>
          <w:color w:val="363636"/>
          <w:spacing w:val="20"/>
          <w:shd w:val="clear" w:color="auto" w:fill="FFFFFF"/>
        </w:rPr>
        <w:t>資金來源</w:t>
      </w:r>
      <w:r>
        <w:rPr>
          <w:rFonts w:ascii="Verdana" w:hAnsi="Verdana"/>
          <w:color w:val="363636"/>
          <w:spacing w:val="20"/>
          <w:shd w:val="clear" w:color="auto" w:fill="FFFFFF"/>
        </w:rPr>
        <w:t>:</w:t>
      </w:r>
      <w:r>
        <w:rPr>
          <w:rFonts w:ascii="Verdana" w:hAnsi="Verdana"/>
          <w:color w:val="363636"/>
          <w:spacing w:val="20"/>
          <w:shd w:val="clear" w:color="auto" w:fill="FFFFFF"/>
        </w:rPr>
        <w:t>自有資金及銀行借款</w:t>
      </w:r>
      <w:r>
        <w:rPr>
          <w:rFonts w:ascii="Verdana" w:hAnsi="Verdana"/>
          <w:color w:val="363636"/>
          <w:spacing w:val="20"/>
        </w:rPr>
        <w:br/>
      </w:r>
      <w:r>
        <w:rPr>
          <w:rFonts w:ascii="Verdana" w:hAnsi="Verdana"/>
          <w:color w:val="363636"/>
          <w:spacing w:val="20"/>
          <w:shd w:val="clear" w:color="auto" w:fill="FFFFFF"/>
        </w:rPr>
        <w:t>28.</w:t>
      </w:r>
      <w:r>
        <w:rPr>
          <w:rFonts w:ascii="Verdana" w:hAnsi="Verdana"/>
          <w:color w:val="363636"/>
          <w:spacing w:val="20"/>
          <w:shd w:val="clear" w:color="auto" w:fill="FFFFFF"/>
        </w:rPr>
        <w:t>其他敘明事項</w:t>
      </w:r>
      <w:r>
        <w:rPr>
          <w:rFonts w:ascii="Verdana" w:hAnsi="Verdana"/>
          <w:color w:val="363636"/>
          <w:spacing w:val="20"/>
          <w:shd w:val="clear" w:color="auto" w:fill="FFFFFF"/>
        </w:rPr>
        <w:t>:</w:t>
      </w:r>
      <w:r>
        <w:rPr>
          <w:rFonts w:ascii="Verdana" w:hAnsi="Verdana"/>
          <w:color w:val="363636"/>
          <w:spacing w:val="20"/>
          <w:shd w:val="clear" w:color="auto" w:fill="FFFFFF"/>
        </w:rPr>
        <w:t>無</w:t>
      </w:r>
    </w:p>
    <w:sectPr w:rsidR="00167B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CE"/>
    <w:rsid w:val="00167B7C"/>
    <w:rsid w:val="005823BB"/>
    <w:rsid w:val="0094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1049"/>
  <w15:chartTrackingRefBased/>
  <w15:docId w15:val="{C6B30597-4D8B-4753-AFA2-5AE594B7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23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23B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2021-12-03T06:46:00Z</dcterms:created>
  <dcterms:modified xsi:type="dcterms:W3CDTF">2021-12-03T06:46:00Z</dcterms:modified>
</cp:coreProperties>
</file>